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94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>
        <w:trPr/>
        <w:tc>
          <w:tcPr>
            <w:tcW w:w="8594" w:type="dxa"/>
            <w:tcBorders/>
            <w:shd w:fill="auto" w:val="clear"/>
          </w:tcPr>
          <w:tbl>
            <w:tblPr>
              <w:tblW w:w="8504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>
              <w:trPr>
                <w:tblHeader w:val="true"/>
              </w:trPr>
              <w:tc>
                <w:tcPr>
                  <w:tcW w:w="8504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7"/>
                    <w:gridCol w:w="5246"/>
                  </w:tblGrid>
                  <w:tr>
                    <w:trPr/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/>
                          <w:drawing>
                            <wp:inline distT="0" distB="0" distL="0" distR="0">
                              <wp:extent cx="1143000" cy="444500"/>
                              <wp:effectExtent l="0" t="0" r="0" b="0"/>
                              <wp:docPr id="1" name="Imagem 1" descr="http://celsigaweb01.celesc.com.br:8888/uedoctmp/img_264561186654071135528764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m 1" descr="http://celsigaweb01.celesc.com.br:8888/uedoctmp/img_264561186654071135528764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444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/>
                          <w:drawing>
                            <wp:inline distT="0" distB="0" distL="0" distR="0">
                              <wp:extent cx="1892300" cy="660400"/>
                              <wp:effectExtent l="0" t="0" r="0" b="0"/>
                              <wp:docPr id="2" name="Imagem 2" descr="http://celsigaweb01.celesc.com.br:8888/uedoctmp/img_264561186654071135528764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m 2" descr="http://celsigaweb01.celesc.com.br:8888/uedoctmp/img_264561186654071135528764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660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t-BR"/>
                    </w:rPr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CONTRATO 28/2018</w:t>
                  </w:r>
                </w:p>
                <w:p>
                  <w:pPr>
                    <w:pStyle w:val="Normal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DISPENSA 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vertAlign w:val="superscript"/>
                      <w:lang w:eastAsia="pt-BR"/>
                    </w:rPr>
                    <w:t xml:space="preserve">0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position w:val="0"/>
                      <w:sz w:val="27"/>
                      <w:sz w:val="27"/>
                      <w:szCs w:val="27"/>
                      <w:vertAlign w:val="baseline"/>
                      <w:lang w:eastAsia="pt-BR"/>
                    </w:rPr>
                    <w:t>8/2018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CONTRATO DE PRESTAÇÃO DE SERVIÇO PÚBLICO DE ENERGIA ELÉTRICA PARA CONSUMIDORES TITULARES DE UNIDADES CONSUMIDORAS DO GRUPO B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Autospacing="1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Identificação: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51258401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 - Data início de relacionamento UC/Cliente: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11/01/2018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 </w:t>
                    <w:br/>
                    <w:t xml:space="preserve">Consumidor: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INSTITUTO FEDERAL DE EDUCAÇÃO CIÊNCIA E TECNOLOGIA CATARINENSE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 xml:space="preserve">Endereço: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Ass Jose Maria, 1 - ABELARDO LUZ - SC, CEP: 89830000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 xml:space="preserve">Nº Documento: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10.635.424/0001-86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A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CELESC DISTRIBUIÇÃO S.A., CNPJ nº 08.336.783/0001-90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 xml:space="preserve">, com sede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Av Itamarati, 160 - CEP 88034-400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>, doravante denominada DISTRIBUIDORA, em conformidade com a Lei nº 8.078, de 11 de setembro de 1990, e o consumidor identificado acima deste, doravante denominado CONSUMIDOR, responsável pela unidade consumidora também identificada acima, aderem, de forma integral, a este Contrato de Prestação de Serviço Público de Energia Elétrica para unidades consumidoras do Grupo B, na forma deste Contrato de Adesão.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DAS DEFINIÇÕES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1. CARGA INSTALADA: soma das potências nominais dos equipamentos elétricos instalados na unidade consumidora, em condições de entrar em funcionamento, expressa em quilowatts (kW);</w:t>
                    <w:br/>
                    <w:t>2. CONSUMIDOR: pessoa física ou jurídica, de direito público ou privado, legalmente representada, que solicite o fornecimento de energia ou o uso do sistema elétrico à distribuidora, assumindo as obrigações decorrentes deste atendimento à(s) sua(s) unidade(s) consumidora(s);</w:t>
                    <w:br/>
                    <w:t>3. DISTRIBUIDORA: agente titular de concessão ou permissão federal para prestar o serviço público de distribuição de energia elétrica;</w:t>
                    <w:br/>
                    <w:t>4. ENERGIA ELÉTRICA ATIVA: aquela que pode ser convertida em outra forma de energia, expressa em quilowatts-hora (kWh);</w:t>
                    <w:br/>
                    <w:t>5. ENERGIA ELÉTRICA REATIVA: aquela que circula entre os diversos campos elétricos e magnéticos de um sistema de corrente alternada, sem produzir trabalho, expressa em quilovolt-ampère-reativo-hora (kvarh);</w:t>
                    <w:br/>
                    <w:t>6. GRUPO B: grupamento composto de unidades consumidoras com fornecimento em tensão inferior a 2,3 quilovolts (kV);</w:t>
                    <w:br/>
                    <w:t>7. INDICADOR DE CONTINUIDADE: valor que expressa a duração, em horas, e o número de interrupções ocorridas na unidade consumidora em um determinado período de tempo;</w:t>
                    <w:br/>
                    <w:t>8. INTERRUPÇÃO DO FORNECIMENTO: desligamento temporário da energia elétrica para conservação e manutenção da rede elétrica e em situações de casos fortuitos ou de força maior;</w:t>
                    <w:br/>
                    <w:t>9. PADRÃO DE TENSÃO: níveis máximos e mínimos de tensão, expressos em volts (V), em que a distribuidora deve entregar a energia elétrica na unidade consumidora, de acordo com os valores estabelecidos pela ANEEL;</w:t>
                    <w:br/>
                    <w:t>10. PONTO DE ENTREGA: conexão do sistema elétrico da distribuidora com a unidade consumidora e situa-se no limite da via pública com a propriedade onde esteja localizada a unidade consumidora;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>11. POTÊNCIA DISPONIBILIZADA: potência em quilovolt-ampère (kVA) de que o sistema elétrico da distribuidora deve dispor para atender aos equipamentos elétricos da unidade consumidora;</w:t>
                    <w:br/>
                    <w:t>12. SUSPENSÃO DO FORNECIMENTO: desligamento de energia elétrica da unidade consumidora, sempre que o consumidor não cumprir com as suas obrigações definidas na Cláusula Quarta;</w:t>
                    <w:br/>
                    <w:t>13. TARIFA: valor monetário estabelecido pela ANEEL, fixado em Reais por unidade de energia elétrica ativa ou da demanda de potência ativa; e</w:t>
                    <w:br/>
                    <w:t>14. UNIDADE CONSUMIDORA: conjunto composto por instalações, equipamentos elétricos, condutores e acessórios, incluída a subestação, quando do fornecimento em tensão primária, caracterizado pelo recebimento de energia elétrica em apenas um ponto de entrega, com medição individualizada, correspondente a um único consumidor e localizado em uma mesma propriedade ou em propriedades contíguas;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PRIMEIRA: DO OBJETO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 xml:space="preserve">Este instrumento contém as principais condições da prestação e utilização do serviço público de energia elétrica entre a distribuidora e o consumidor, de acordo com as Condições Gerais de Fornecimento de Energia Elétrica e demais regulamentos expedidos pela Agência Nacional de Energia Elétrica - ANEEL.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SEGUNDA: DOS PRINCIPAIS DIREITOS DO CONSUMIDOR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1. receber energia elétrica em sua unidade consumidora nos padrões de tensão e de índices de continuidade estabelecidos;</w:t>
                    <w:br/>
                    <w:t>2. ser orientado sobre o uso eficiente da energia elétrica, de modo a reduzir desperdícios e garantir a segurança na sua utilização;</w:t>
                    <w:br/>
                    <w:t>3. escolher uma entre pelo menos 6 (seis) datas disponibilizadas pela distribuidora para o vencimento da fatura;</w:t>
                    <w:br/>
                    <w:t>4. receber a fatura com antecedência mínima de 5 (cinco) dias úteis da data do vencimento, exceto quando se tratar de unidades consumidoras classificadas como Poder Público, Iluminação Pública e Serviço Público, cujo prazo deve ser de 10 (dez) dias úteis;</w:t>
                    <w:br/>
                    <w:t>5. responder apenas por débitos relativos à fatura de energia elétrica de sua responsabilidade;</w:t>
                    <w:br/>
                    <w:t>6. ter o serviço de atendimento telefônico gratuito disponível 24 (vinte e quatro) horas por dia e sete dias por semana para a solução de problemas emergenciais;</w:t>
                    <w:br/>
                    <w:t>7. ser atendido em suas solicitações e reclamações feitas à distribuidora sem ter que se deslocar do Município onde se encontra a unidade consumidora;</w:t>
                    <w:br/>
                    <w:t>8. ser informado de forma objetiva sobre as providências adotadas quanto às suas solicitações e reclamações, de acordo com as condições e prazos de execução de cada situação, sempre que previstos em normas e regulamentos;</w:t>
                    <w:br/>
                    <w:t>9. ser informado, na fatura, sobre a existência de faturas não pagas;</w:t>
                    <w:br/>
                    <w:t>10. ser informado, na fatura, do percentual de reajuste da tarifa de energia elétrica aplicável a sua unidade consumidora e data de início de sua vigência;</w:t>
                    <w:br/>
                    <w:t>11. ser ressarcido por valores cobrados e pagos indevidamente, acrescidos de atualização monetária e juros;</w:t>
                    <w:br/>
                    <w:t xml:space="preserve">12. ser informado, por escrito, com antecedência mínima de 15 (quinze) dias, sobre a possibilidade da suspensão de fornecimento por falta de pagamento;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t>13. ter a energia elétrica religada, no caso de suspensão indevida, sem quaisquer despesas, no prazo máximo de até 4 (quatro) horas, a partir da constatação da distribuidora ou da informação do consumidor;</w:t>
                    <w:br/>
                    <w:t>14. receber, em caso de suspensão indevida do fornecimento, o crédito estabelecido na regulamentação específica;</w:t>
                    <w:br/>
                    <w:t>15. ter a energia elétrica religada, no prazo máximo de 24 (vinte e quatro) horas para a área urbana ou 48 (quarenta e oito) horas para a área rural, observadas as Condições Gerais de Fornecimento;</w:t>
                    <w:br/>
                    <w:t>16. ser ressarcido, quando couber, por meio de pagamento em moeda corrente no prazo máximo de 45 (quarenta e cinco) dias, a partir da respectiva data de solicitação ou, ainda, aceitar o conserto ou a substituição do equipamento danificado, em função da prestação do serviço inadequado do fornecimento de energia elétrica;</w:t>
                    <w:br/>
                    <w:t>17. receber, por meio da fatura de energia elétrica, importância monetária se houver descumprimento, por parte da distribuidora, dos padrões de atendimento técnicos e comerciais estabelecidos pela ANEEL;</w:t>
                    <w:br/>
                    <w:t>18. ser informado sobre a ocorrência de interrupções programadas, por meio de jornais, revistas, rádio, televisão ou outro meio de comunicação, com antecedência mínima de 72 (setenta e duas) horas;</w:t>
                    <w:br/>
                    <w:t>19. ser informado, por documento escrito e individual, sobre as interrupções programadas, com antecedência mínima de 5 (cinco) dias úteis, quando existir na unidade consumidora pessoa que dependa de equipamentos elétricos indispensáveis à vida;</w:t>
                    <w:br/>
                    <w:t>20. ter, para fins de consulta, nos locais de atendimento, acesso às normas e padrões da distribuidora e às Condições Gerais de fornecimento de Energia Elétrica;</w:t>
                    <w:br/>
                    <w:t>21. quando da suspensão do fornecimento, ser informado das condições de encerramento da relação contratual;</w:t>
                    <w:br/>
                    <w:t>22. cancelar, a qualquer tempo, a cobrança na fatura de contribuições e doações para entidades ou outros serviços executados por terceiros por ele autorizada;</w:t>
                    <w:br/>
                    <w:t>23. ser informado sobre o direito à Tarifa Social de Energia Elétrica - TSEE e sobre os critérios e procedimentos para a obtenção de tal benefício, se for o caso;e</w:t>
                    <w:br/>
                    <w:t xml:space="preserve">24. receber, até o mês de maio do ano corrente, declaração de quitação anual de débitos do ano anterior, referentes ao consumo de energia elétrica.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TERCEIRA: DOS PRINCIPAIS DEVERES DO CONSUMIDOR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1. manter a adequação técnica e a segurança das instalações elétricas da unidade consumidora, de acordo com as normas oficiais brasileiras;</w:t>
                    <w:br/>
                    <w:t>2. responder pela guarda e integridade dos equipamentos de medição quando instalados no interior de sua propriedade;</w:t>
                    <w:br/>
                    <w:t>3. manter livre, aos empregados e representantes da distribuidora, para fins de inspeção e leitura, o acesso às instalações da unidade consumidora relacionadas com a medição e proteção;</w:t>
                    <w:br/>
                    <w:t>4. pagar a fatura de energia elétrica até a data do vencimento, sujeitando-se às penalidades cabíveis em caso de descumprimento;</w:t>
                    <w:br/>
                    <w:t>5. informar à distribuidora sobre a existência de pessoa residente que use equipamentos elétricos indispensáveis à vida na unidade consumidora;</w:t>
                    <w:br/>
                    <w:t>6. manter os dados cadastrais da unidade consumidora atualizados junto à distribuidora, especialmente quando da mudança do titular, solicitando a alteração da titularidade ou o encerramento da relação contratual, se for o caso;</w:t>
                    <w:br/>
                    <w:t>7. informar as alterações da atividade exercida (ex.: residencial; comercial; industrial; rural; etc.) na unidade consumidora;</w:t>
                    <w:br/>
                    <w:t>8. consultar a distribuidora quando o aumento de carga instalada da unidade consumidora exigir a elevação da potência disponibilizada; e</w:t>
                    <w:br/>
                    <w:t xml:space="preserve">9. ressarcir a distribuidora, no caso de investimentos realizados para o fornecimento da unidade consumidora e não amortizados, excetuando-se aqueles realizados em conformidade com os programas de universalização dos serviços.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QUARTA: DA SUSPENSÃO DO FORNECIMENTO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Não se caracteriza como descontinuidade do serviço a sua interrupção imediata, pelas razões descritas nos itens 1 e 2 seguintes, ou após prévio aviso, pelas razões descritas nos itens 3 a 5:</w:t>
                    <w:br/>
                    <w:t>1. deficiência técnica ou de segurança em instalações da unidade consumidora que ofereçam risco iminente de danos a pessoas, bens ou ao sistema elétrico;</w:t>
                    <w:br/>
                    <w:t>2. fornecimento de energia elétrica a terceiros;</w:t>
                    <w:br/>
                    <w:t>3. impedimento do acesso de empregados e representantes da distribuidora para leitura, substituição de medidor e inspeções necessárias;</w:t>
                    <w:br/>
                    <w:t>4. razões de ordem técnica; e</w:t>
                    <w:br/>
                    <w:t xml:space="preserve">5. falta de pagamento da fatura de energia elétrica.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QUINTA: DA EXECUÇÃO DE SERVIÇOS E CONTRIBUIÇÕES DE CARÁTER SOCIAL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A distribuidora pode:</w:t>
                    <w:br/>
                    <w:t>1. executar serviços vinculados à prestação do serviço público ou à utilização da energia elétrica, observadas as restrições constantes do contrato de concessão e que o consumidor, por sua livre escolha, opte por contratar; e</w:t>
                    <w:br/>
                    <w:t xml:space="preserve">2. incluir na fatura, de forma discriminada, contribuições de caráter social, desde que autorizadas antecipadamente e expressamente pelo consumidor. </w:t>
                  </w:r>
                </w:p>
              </w:tc>
            </w:tr>
            <w:tr>
              <w:trPr/>
              <w:tc>
                <w:tcPr>
                  <w:tcW w:w="850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SEXTA: DO ENCERRAMENTO DA RELAÇÃO CONTRATUAL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Pode ocorrer por:</w:t>
                    <w:br/>
                    <w:t>1. pedido voluntário do titular da unidade consumidora para encerramento da relação contratual;</w:t>
                    <w:br/>
                    <w:t>2. decurso do prazo de 2 (dois) ciclos completos de faturamento após a suspensão regular e ininterrupta do fornecimento à unidade consumidora; e</w:t>
                    <w:br/>
                    <w:t xml:space="preserve">3. pedido de fornecimento formulado por novo interessado referente à mesma unidade consumidora.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7"/>
                      <w:szCs w:val="27"/>
                      <w:lang w:eastAsia="pt-BR"/>
                    </w:rPr>
                    <w:t>CLÁUSULA SÉTIMA: DOS RECURSOS E DA COMPETÊNCIA</w:t>
                  </w:r>
                  <w:r>
                    <w:rPr>
                      <w:rFonts w:eastAsia="Times New Roman" w:cs="Times New Roman" w:ascii="Times New Roman" w:hAnsi="Times New Roman"/>
                      <w:sz w:val="27"/>
                      <w:szCs w:val="27"/>
                      <w:lang w:eastAsia="pt-BR"/>
                    </w:rPr>
                    <w:br/>
                    <w:t>1. vencido o prazo para o atendimento de uma solicitação ou reclamação feita para a distribuidora, ou se houver discordância em relação às providências adotadas, o consumidor pode contatar a ouvidoria da distribuidora;</w:t>
                    <w:br/>
                    <w:t>2. a ouvidoria da distribuidora deve comunicar ao consumidor, em até 15 (quinze) dias, as providências adotadas quanto às suas solicitações e reclamações, cientificando-o sobre a possibilidade de reclamação direta à agência estadual conveniada ou, em sua ausência, à ANEEL, caso persista discordância;</w:t>
                    <w:br/>
                    <w:t xml:space="preserve">3. sempre que não for oferecido o serviço de ouvidoria pela distribuidora, as solicitações e reclamações podem ser apresentadas pelo consumidor diretamente à agência estadual conveniada, ou, em sua ausência, diretamente à ANEEL.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94" w:type="dxa"/>
            <w:tcBorders/>
            <w:shd w:fill="auto" w:val="clear"/>
            <w:vAlign w:val="center"/>
          </w:tcPr>
          <w:tbl>
            <w:tblPr>
              <w:tblW w:w="96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2f6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d2f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2f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6</Pages>
  <Words>1746</Words>
  <Characters>10045</Characters>
  <CharactersWithSpaces>11789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2018-01-24T12:48:00Z</dcterms:created>
  <dc:creator>e016641</dc:creator>
  <dc:description/>
  <dc:language>pt-BR</dc:language>
  <cp:lastModifiedBy/>
  <dcterms:modified xsi:type="dcterms:W3CDTF">2018-02-09T08:49:33Z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